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38AE2" w14:textId="2C61A99F" w:rsidR="006B7862" w:rsidRPr="00250D4B" w:rsidRDefault="005B62DA" w:rsidP="004779BC">
      <w:pPr>
        <w:spacing w:after="0"/>
        <w:rPr>
          <w:rFonts w:ascii="Book Antiqua" w:hAnsi="Book Antiqua"/>
        </w:rPr>
      </w:pPr>
      <w:r w:rsidRPr="005B62DA">
        <w:rPr>
          <w:rFonts w:ascii="Book Antiqua" w:hAnsi="Book Antiqua"/>
          <w:noProof/>
          <w:color w:val="C00000"/>
          <w:sz w:val="28"/>
          <w:szCs w:val="28"/>
          <w:lang w:eastAsia="de-DE"/>
        </w:rPr>
        <mc:AlternateContent>
          <mc:Choice Requires="wps">
            <w:drawing>
              <wp:anchor distT="0" distB="0" distL="114300" distR="114300" simplePos="0" relativeHeight="251660288" behindDoc="0" locked="0" layoutInCell="1" allowOverlap="1" wp14:anchorId="1476D3BB" wp14:editId="51DC20E0">
                <wp:simplePos x="0" y="0"/>
                <wp:positionH relativeFrom="column">
                  <wp:posOffset>-31115</wp:posOffset>
                </wp:positionH>
                <wp:positionV relativeFrom="paragraph">
                  <wp:posOffset>53975</wp:posOffset>
                </wp:positionV>
                <wp:extent cx="5915660" cy="12700"/>
                <wp:effectExtent l="38100" t="38100" r="66040" b="82550"/>
                <wp:wrapNone/>
                <wp:docPr id="96254316" name="Gerader Verbinder 2"/>
                <wp:cNvGraphicFramePr/>
                <a:graphic xmlns:a="http://schemas.openxmlformats.org/drawingml/2006/main">
                  <a:graphicData uri="http://schemas.microsoft.com/office/word/2010/wordprocessingShape">
                    <wps:wsp>
                      <wps:cNvCnPr/>
                      <wps:spPr>
                        <a:xfrm flipV="1">
                          <a:off x="0" y="0"/>
                          <a:ext cx="5915660" cy="1270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853DEDF" id="Gerader Verbinde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4.25pt" to="463.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" strokecolor="#c0504d [3205]" strokeweight="2pt">
                <v:shadow on="t" color="black" opacity="24903f" origin=",.5" offset="0,.55556mm"/>
              </v:line>
            </w:pict>
          </mc:Fallback>
        </mc:AlternateContent>
      </w:r>
      <w:r w:rsidR="00130A9A">
        <w:rPr>
          <w:rFonts w:ascii="Book Antiqua" w:hAnsi="Book Antiqua"/>
          <w:sz w:val="28"/>
          <w:szCs w:val="28"/>
        </w:rPr>
        <w:tab/>
      </w:r>
      <w:r w:rsidR="00130A9A">
        <w:rPr>
          <w:rFonts w:ascii="Book Antiqua" w:hAnsi="Book Antiqua"/>
          <w:sz w:val="28"/>
          <w:szCs w:val="28"/>
        </w:rPr>
        <w:tab/>
      </w:r>
      <w:r w:rsidR="00130A9A">
        <w:rPr>
          <w:rFonts w:ascii="Book Antiqua" w:hAnsi="Book Antiqua"/>
          <w:sz w:val="28"/>
          <w:szCs w:val="28"/>
        </w:rPr>
        <w:tab/>
      </w:r>
      <w:r w:rsidR="00130A9A">
        <w:rPr>
          <w:rFonts w:ascii="Book Antiqua" w:hAnsi="Book Antiqua"/>
          <w:sz w:val="28"/>
          <w:szCs w:val="28"/>
        </w:rPr>
        <w:tab/>
      </w:r>
      <w:r w:rsidR="00130A9A">
        <w:rPr>
          <w:rFonts w:ascii="Book Antiqua" w:hAnsi="Book Antiqua"/>
          <w:sz w:val="28"/>
          <w:szCs w:val="28"/>
        </w:rPr>
        <w:tab/>
      </w:r>
      <w:r w:rsidR="00130A9A">
        <w:rPr>
          <w:rFonts w:ascii="Book Antiqua" w:hAnsi="Book Antiqua"/>
          <w:sz w:val="28"/>
          <w:szCs w:val="28"/>
        </w:rPr>
        <w:tab/>
      </w:r>
      <w:r w:rsidR="00130A9A">
        <w:rPr>
          <w:rFonts w:ascii="Book Antiqua" w:hAnsi="Book Antiqua"/>
          <w:sz w:val="28"/>
          <w:szCs w:val="28"/>
        </w:rPr>
        <w:tab/>
      </w:r>
    </w:p>
    <w:p w14:paraId="6F671458" w14:textId="77777777" w:rsidR="00250D4B" w:rsidRDefault="00250D4B" w:rsidP="00981538">
      <w:pPr>
        <w:jc w:val="center"/>
        <w:rPr>
          <w:b/>
          <w:bCs/>
          <w:sz w:val="28"/>
          <w:szCs w:val="28"/>
        </w:rPr>
      </w:pPr>
    </w:p>
    <w:p w14:paraId="3CC9F3D9" w14:textId="39B4FD52" w:rsidR="00981538" w:rsidRPr="00981538" w:rsidRDefault="00981538" w:rsidP="00981538">
      <w:pPr>
        <w:jc w:val="center"/>
        <w:rPr>
          <w:b/>
          <w:bCs/>
          <w:sz w:val="28"/>
          <w:szCs w:val="28"/>
        </w:rPr>
      </w:pPr>
      <w:r w:rsidRPr="00981538">
        <w:rPr>
          <w:b/>
          <w:bCs/>
          <w:sz w:val="28"/>
          <w:szCs w:val="28"/>
        </w:rPr>
        <w:t>V</w:t>
      </w:r>
      <w:r>
        <w:rPr>
          <w:b/>
          <w:bCs/>
          <w:sz w:val="28"/>
          <w:szCs w:val="28"/>
        </w:rPr>
        <w:t>ollmacht</w:t>
      </w:r>
    </w:p>
    <w:p w14:paraId="3CB3E6FC" w14:textId="77777777" w:rsidR="00250D4B" w:rsidRDefault="00981538" w:rsidP="00981538">
      <w:r>
        <w:t>Der Unterzeichner</w:t>
      </w:r>
      <w:r w:rsidR="0075455A">
        <w:t xml:space="preserve"> </w:t>
      </w:r>
      <w:r>
        <w:t>/</w:t>
      </w:r>
      <w:r w:rsidR="0075455A">
        <w:t xml:space="preserve"> </w:t>
      </w:r>
      <w:r>
        <w:t>die Unterzeichnerin bevollmächtigt hiermit</w:t>
      </w:r>
      <w:r w:rsidR="0075455A">
        <w:t xml:space="preserve"> </w:t>
      </w:r>
    </w:p>
    <w:p w14:paraId="00C57795" w14:textId="2A2DDE3F" w:rsidR="005B11EF" w:rsidRPr="00250D4B" w:rsidRDefault="00250D4B" w:rsidP="00981538">
      <w:pPr>
        <w:rPr>
          <w:b/>
          <w:bCs/>
        </w:rPr>
      </w:pPr>
      <w:r w:rsidRPr="00250D4B">
        <w:rPr>
          <w:b/>
          <w:bCs/>
        </w:rPr>
        <w:t>Frau Rechtsanwältin Manuela Siedenschnur,</w:t>
      </w:r>
      <w:r w:rsidR="00981538" w:rsidRPr="00250D4B">
        <w:rPr>
          <w:b/>
          <w:bCs/>
        </w:rPr>
        <w:t xml:space="preserve"> Graf-Ulrich-Str. 7, 61130 Nidderau,</w:t>
      </w:r>
      <w:r w:rsidR="005B11EF" w:rsidRPr="00250D4B">
        <w:rPr>
          <w:b/>
          <w:bCs/>
        </w:rPr>
        <w:t xml:space="preserve"> </w:t>
      </w:r>
    </w:p>
    <w:p w14:paraId="47E81D9F" w14:textId="77777777" w:rsidR="00250D4B" w:rsidRDefault="00250D4B" w:rsidP="00981538"/>
    <w:p w14:paraId="52997B89" w14:textId="0E6A7972" w:rsidR="00981538" w:rsidRPr="00981538" w:rsidRDefault="00981538" w:rsidP="00250D4B">
      <w:pPr>
        <w:rPr>
          <w:rFonts w:cstheme="minorHAnsi"/>
        </w:rPr>
      </w:pPr>
      <w:r>
        <w:t>in Sachen / Az.:</w:t>
      </w:r>
      <w:r>
        <w:tab/>
      </w:r>
      <w:r>
        <w:tab/>
      </w:r>
      <w:r w:rsidR="00B411F2">
        <w:rPr>
          <w:rFonts w:cstheme="minorHAnsi"/>
        </w:rPr>
        <w:t>Klage gegen das Land Hessen, vertreten durch die Bezügestelle des RP KS</w:t>
      </w:r>
    </w:p>
    <w:p w14:paraId="65251028" w14:textId="77777777" w:rsidR="00981538" w:rsidRPr="00981538" w:rsidRDefault="00981538" w:rsidP="00981538">
      <w:pPr>
        <w:rPr>
          <w:rFonts w:cstheme="minorHAnsi"/>
        </w:rPr>
      </w:pPr>
    </w:p>
    <w:p w14:paraId="59E9C31E" w14:textId="7A9A5745" w:rsidR="00981538" w:rsidRPr="00981538" w:rsidRDefault="00981538" w:rsidP="00981538">
      <w:pPr>
        <w:rPr>
          <w:rFonts w:cstheme="minorHAnsi"/>
        </w:rPr>
      </w:pPr>
      <w:r w:rsidRPr="00981538">
        <w:rPr>
          <w:rFonts w:cstheme="minorHAnsi"/>
        </w:rPr>
        <w:t xml:space="preserve">wegen   </w:t>
      </w:r>
      <w:r w:rsidRPr="00981538">
        <w:rPr>
          <w:rFonts w:cstheme="minorHAnsi"/>
        </w:rPr>
        <w:tab/>
      </w:r>
      <w:r w:rsidR="00250D4B">
        <w:rPr>
          <w:rFonts w:cstheme="minorHAnsi"/>
        </w:rPr>
        <w:tab/>
      </w:r>
      <w:r w:rsidR="00B411F2">
        <w:rPr>
          <w:rFonts w:cstheme="minorHAnsi"/>
        </w:rPr>
        <w:t>mehrjähriger, wiederholter Unteralimentierung hinsichtlich der Bezüge</w:t>
      </w:r>
    </w:p>
    <w:p w14:paraId="77EF4803" w14:textId="77777777" w:rsidR="00981538" w:rsidRPr="00981538" w:rsidRDefault="00981538" w:rsidP="00981538">
      <w:pPr>
        <w:jc w:val="both"/>
        <w:rPr>
          <w:rFonts w:cstheme="minorHAnsi"/>
        </w:rPr>
      </w:pPr>
    </w:p>
    <w:p w14:paraId="31AA8D6E" w14:textId="77777777" w:rsidR="00981538" w:rsidRPr="00981538" w:rsidRDefault="00981538" w:rsidP="00981538">
      <w:pPr>
        <w:jc w:val="both"/>
        <w:rPr>
          <w:rFonts w:cstheme="minorHAnsi"/>
        </w:rPr>
      </w:pPr>
      <w:r w:rsidRPr="00981538">
        <w:rPr>
          <w:rFonts w:cstheme="minorHAnsi"/>
        </w:rPr>
        <w:t xml:space="preserve">1. zur Prozessführung (u. a. nach §§ 81 ff. ZPO) einschließlich der Befugnis zur Erhebung und Zurücknahme von Widerklagen; </w:t>
      </w:r>
    </w:p>
    <w:p w14:paraId="770095FD" w14:textId="77777777" w:rsidR="00981538" w:rsidRPr="00981538" w:rsidRDefault="00981538" w:rsidP="00981538">
      <w:pPr>
        <w:jc w:val="both"/>
        <w:rPr>
          <w:rFonts w:cstheme="minorHAnsi"/>
        </w:rPr>
      </w:pPr>
      <w:r w:rsidRPr="00981538">
        <w:rPr>
          <w:rFonts w:cstheme="minorHAnsi"/>
        </w:rPr>
        <w:t xml:space="preserve">2. zur Antragstellung in Scheidungs- und Scheidungsfolgesachen, zum Abschluss von Vereinbarungen über Scheidungsfolgen sowie zur Stellung von Anträgen auf Erteilung von Renten- und sonstigen Versorgungsauskünften; </w:t>
      </w:r>
    </w:p>
    <w:p w14:paraId="6C8713BA" w14:textId="77777777" w:rsidR="00981538" w:rsidRPr="00981538" w:rsidRDefault="00981538" w:rsidP="00981538">
      <w:pPr>
        <w:jc w:val="both"/>
        <w:rPr>
          <w:rFonts w:cstheme="minorHAnsi"/>
        </w:rPr>
      </w:pPr>
      <w:r w:rsidRPr="00981538">
        <w:rPr>
          <w:rFonts w:cstheme="minorHAnsi"/>
        </w:rPr>
        <w:t xml:space="preserve">3. zur Vertretung und Verteidigung in Strafsachen und Bußgeldsachen (§§ 302, 374 StPO) einschließlich der Vorverfahren sowie (für den Fall der Abwesenheit) zur Vertretung nach § 411 II StPO und mit ausdrücklicher Ermächtigung auch nach §§ 233 I, 234 StPO, zur Stellung von Straf- und anderen nach der Strafprozessordnung zulässigen Anträgen und von Anträgen nach dem Gesetz über die Entschädigung für Strafverfolgungsmaßnahmen, insbesondere auch für das Betragsverfahren sowie das Kostenfestsetzungsverfahren </w:t>
      </w:r>
    </w:p>
    <w:p w14:paraId="150CBA7D" w14:textId="77777777" w:rsidR="00981538" w:rsidRPr="00981538" w:rsidRDefault="00981538" w:rsidP="00981538">
      <w:pPr>
        <w:jc w:val="both"/>
        <w:rPr>
          <w:rFonts w:cstheme="minorHAnsi"/>
        </w:rPr>
      </w:pPr>
      <w:r w:rsidRPr="00981538">
        <w:rPr>
          <w:rFonts w:cstheme="minorHAnsi"/>
        </w:rPr>
        <w:t>4. zur Vertretung in sonstigen Verfahren und bei außergerichtlichen Verhandlungen aller Art (insbesondere in Unfallsachen zur Geltendmachung von Ansprüchen gegen Schädiger, Fahrzeughalter und deren Versicherer);</w:t>
      </w:r>
    </w:p>
    <w:p w14:paraId="245B00E3" w14:textId="77777777" w:rsidR="00981538" w:rsidRPr="00981538" w:rsidRDefault="00981538" w:rsidP="00981538">
      <w:pPr>
        <w:jc w:val="both"/>
        <w:rPr>
          <w:rFonts w:cstheme="minorHAnsi"/>
        </w:rPr>
      </w:pPr>
      <w:r w:rsidRPr="00981538">
        <w:rPr>
          <w:rFonts w:cstheme="minorHAnsi"/>
        </w:rPr>
        <w:t>5. zur Begründung und Aufhebung von Vertragsverhältnissen und zur Abgabe und Entgegennahme von einseitigen Willenserklärungen (z.B. Kündigungen) in Zusammenhang mit der oben genannten Angelegenheit.</w:t>
      </w:r>
    </w:p>
    <w:p w14:paraId="523DD623" w14:textId="5DB83732" w:rsidR="00981538" w:rsidRDefault="00981538" w:rsidP="00981538">
      <w:pPr>
        <w:jc w:val="both"/>
        <w:rPr>
          <w:rFonts w:cstheme="minorHAnsi"/>
        </w:rPr>
      </w:pPr>
      <w:r w:rsidRPr="00981538">
        <w:rPr>
          <w:rFonts w:cstheme="minorHAnsi"/>
        </w:rPr>
        <w:t>6. Vertretung vor Verwaltungsgerichten und Sozialgerichten sowie in deren Vorverfahren und Vertretung vor den Arbeitsgerichten.</w:t>
      </w:r>
    </w:p>
    <w:p w14:paraId="7F2A4ECE" w14:textId="77777777" w:rsidR="0075455A" w:rsidRPr="00981538" w:rsidRDefault="0075455A" w:rsidP="00981538">
      <w:pPr>
        <w:jc w:val="both"/>
        <w:rPr>
          <w:rFonts w:cstheme="minorHAnsi"/>
        </w:rPr>
      </w:pPr>
    </w:p>
    <w:p w14:paraId="40AF4BEF" w14:textId="77777777" w:rsidR="0075455A" w:rsidRDefault="00981538" w:rsidP="00981538">
      <w:pPr>
        <w:jc w:val="both"/>
        <w:rPr>
          <w:rFonts w:cstheme="minorHAnsi"/>
        </w:rPr>
      </w:pPr>
      <w:r w:rsidRPr="00981538">
        <w:rPr>
          <w:rFonts w:cstheme="minorHAnsi"/>
        </w:rPr>
        <w:t xml:space="preserve">Die Vollmacht gilt für alle Instanzen und erstreckt sich auch auf Neben- und Folgeverfahren aller Art (z.B. Arrest und einstweilige Verfügung, Kostenfestsetzungs-, Zwangsvollstreckungs-, Interventions-, Zwangsversteigerungs-, Zwangsverwaltungs- und Hinterlegungsverfahren sowie Insolvenzverfahren über das Vermögen des Gegners). </w:t>
      </w:r>
    </w:p>
    <w:p w14:paraId="5B4530A1" w14:textId="08678694" w:rsidR="0075455A" w:rsidRPr="0075455A" w:rsidRDefault="00981538" w:rsidP="00981538">
      <w:pPr>
        <w:jc w:val="both"/>
        <w:rPr>
          <w:rFonts w:cstheme="minorHAnsi"/>
        </w:rPr>
      </w:pPr>
      <w:r w:rsidRPr="00981538">
        <w:rPr>
          <w:rFonts w:cstheme="minorHAnsi"/>
        </w:rPr>
        <w:lastRenderedPageBreak/>
        <w:t xml:space="preserve">Sie umfasst insbesondere die Befugnis, Zustellungen zu bewirken und entgegenzunehmen, die Vollmacht ganz oder teilweise auf andere zu übertragen (Untervollmacht), Rechtsmittel einzulegen, zurückzunehmen oder auf sie zu verzichten, den Rechtsstreit oder außergerichtliche Verhandlungen durch Vergleich, Verzicht oder Anerkenntnis zu erledigen, Geld, Wertsachen und Urkunden, insbesondere auch den Streitgegenstand und die von dem Gegner, von der Justizkasse oder von sonstigen Stellen zu erstattende Beträge entgegenzunehmen sowie Akteneinsicht zu nehmen. </w:t>
      </w:r>
    </w:p>
    <w:p w14:paraId="03BE980A" w14:textId="2000D702" w:rsidR="00981538" w:rsidRPr="00981538" w:rsidRDefault="00981538" w:rsidP="00981538">
      <w:pPr>
        <w:jc w:val="both"/>
        <w:rPr>
          <w:rFonts w:cstheme="minorHAnsi"/>
        </w:rPr>
      </w:pPr>
      <w:r w:rsidRPr="00981538">
        <w:rPr>
          <w:rFonts w:cstheme="minorHAnsi"/>
          <w:u w:val="single"/>
        </w:rPr>
        <w:t>Erklärung:</w:t>
      </w:r>
      <w:r w:rsidRPr="00981538">
        <w:rPr>
          <w:rFonts w:cstheme="minorHAnsi"/>
        </w:rPr>
        <w:t xml:space="preserve">  Ich bin vor der Auftragserteilung durch Rechtsanwältin Manuela Siedenschnur darauf hingewiesen worden, dass die Gebührenabrechnung, sofern keine anderslautende Vergütungsvereinbarung geschlossen wurde, nach Gegenstandswert auf Grundlage des Rechtsanwaltsvergütungsgesetzes (RVG) erfolgt.</w:t>
      </w:r>
    </w:p>
    <w:p w14:paraId="41DB5D06" w14:textId="77777777" w:rsidR="00981538" w:rsidRPr="00981538" w:rsidRDefault="00981538" w:rsidP="00981538">
      <w:pPr>
        <w:jc w:val="both"/>
        <w:rPr>
          <w:rFonts w:cstheme="minorHAnsi"/>
        </w:rPr>
      </w:pPr>
    </w:p>
    <w:p w14:paraId="4EBACEFE" w14:textId="7A7775B6" w:rsidR="0075455A" w:rsidRPr="00182ADD" w:rsidRDefault="0075455A" w:rsidP="0075455A">
      <w:r>
        <w:t xml:space="preserve">Ort/Datum:  </w:t>
      </w:r>
      <w:r>
        <w:tab/>
      </w:r>
      <w:r>
        <w:tab/>
      </w:r>
      <w:r>
        <w:tab/>
      </w:r>
      <w:r>
        <w:tab/>
      </w:r>
      <w:r>
        <w:tab/>
      </w:r>
      <w:r w:rsidRPr="00182ADD">
        <w:t>Unterschrift Mandant</w:t>
      </w:r>
      <w:r>
        <w:t>/in bzw. Vollmachtgeber/in</w:t>
      </w:r>
      <w:r w:rsidRPr="00182ADD">
        <w:t xml:space="preserve">:  </w:t>
      </w:r>
    </w:p>
    <w:p w14:paraId="6FA3CFD8" w14:textId="77777777" w:rsidR="0075455A" w:rsidRDefault="0075455A" w:rsidP="0075455A"/>
    <w:p w14:paraId="72378F79" w14:textId="608460D7" w:rsidR="00E4309A" w:rsidRPr="00250D4B" w:rsidRDefault="0075455A" w:rsidP="00250D4B">
      <w:r>
        <w:t>____________________________</w:t>
      </w:r>
      <w:r>
        <w:tab/>
      </w:r>
      <w:r>
        <w:tab/>
        <w:t>______________________________________</w:t>
      </w:r>
    </w:p>
    <w:sectPr w:rsidR="00E4309A" w:rsidRPr="00250D4B" w:rsidSect="005762E2">
      <w:footerReference w:type="default" r:id="rId8"/>
      <w:headerReference w:type="first" r:id="rId9"/>
      <w:footerReference w:type="first" r:id="rId10"/>
      <w:pgSz w:w="11906" w:h="16838"/>
      <w:pgMar w:top="1417" w:right="1417" w:bottom="1134" w:left="141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31BB0" w14:textId="77777777" w:rsidR="009B608D" w:rsidRDefault="009B608D" w:rsidP="0052593F">
      <w:pPr>
        <w:spacing w:after="0" w:line="240" w:lineRule="auto"/>
      </w:pPr>
      <w:r>
        <w:separator/>
      </w:r>
    </w:p>
  </w:endnote>
  <w:endnote w:type="continuationSeparator" w:id="0">
    <w:p w14:paraId="42A8CD51" w14:textId="77777777" w:rsidR="009B608D" w:rsidRDefault="009B608D" w:rsidP="00525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BB54" w14:textId="1721658C" w:rsidR="00EF3EE6" w:rsidRDefault="00EF3EE6">
    <w:pPr>
      <w:pStyle w:val="Fuzeile"/>
      <w:jc w:val="center"/>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77417B35" wp14:editId="105928FF">
              <wp:simplePos x="0" y="0"/>
              <wp:positionH relativeFrom="column">
                <wp:posOffset>-126072</wp:posOffset>
              </wp:positionH>
              <wp:positionV relativeFrom="paragraph">
                <wp:posOffset>11137</wp:posOffset>
              </wp:positionV>
              <wp:extent cx="6066692" cy="0"/>
              <wp:effectExtent l="0" t="0" r="0" b="0"/>
              <wp:wrapNone/>
              <wp:docPr id="298851729" name="Gerader Verbinder 5"/>
              <wp:cNvGraphicFramePr/>
              <a:graphic xmlns:a="http://schemas.openxmlformats.org/drawingml/2006/main">
                <a:graphicData uri="http://schemas.microsoft.com/office/word/2010/wordprocessingShape">
                  <wps:wsp>
                    <wps:cNvCnPr/>
                    <wps:spPr>
                      <a:xfrm>
                        <a:off x="0" y="0"/>
                        <a:ext cx="6066692"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w:pict>
            <v:line w14:anchorId="294D1D7B" id="Gerader Verbinde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95pt,.9pt" to="46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" strokecolor="#bc4542 [3045]"/>
          </w:pict>
        </mc:Fallback>
      </mc:AlternateContent>
    </w:r>
  </w:p>
  <w:p w14:paraId="329E09DB" w14:textId="51301FBF" w:rsidR="00AA6529" w:rsidRPr="00D879B5" w:rsidRDefault="00AA6529">
    <w:pPr>
      <w:pStyle w:val="Fuzeile"/>
      <w:jc w:val="center"/>
      <w:rPr>
        <w:rFonts w:ascii="Book Antiqua" w:hAnsi="Book Antiqua"/>
        <w:sz w:val="20"/>
        <w:szCs w:val="20"/>
      </w:rPr>
    </w:pPr>
    <w:r w:rsidRPr="00D879B5">
      <w:rPr>
        <w:rFonts w:ascii="Book Antiqua" w:hAnsi="Book Antiqua"/>
        <w:sz w:val="20"/>
        <w:szCs w:val="20"/>
      </w:rPr>
      <w:t xml:space="preserve">Seite </w:t>
    </w:r>
    <w:r w:rsidRPr="00D879B5">
      <w:rPr>
        <w:rFonts w:ascii="Book Antiqua" w:hAnsi="Book Antiqua"/>
        <w:sz w:val="20"/>
        <w:szCs w:val="20"/>
      </w:rPr>
      <w:fldChar w:fldCharType="begin"/>
    </w:r>
    <w:r w:rsidRPr="00D879B5">
      <w:rPr>
        <w:rFonts w:ascii="Book Antiqua" w:hAnsi="Book Antiqua"/>
        <w:sz w:val="20"/>
        <w:szCs w:val="20"/>
      </w:rPr>
      <w:instrText>PAGE  \* Arabic  \* MERGEFORMAT</w:instrText>
    </w:r>
    <w:r w:rsidRPr="00D879B5">
      <w:rPr>
        <w:rFonts w:ascii="Book Antiqua" w:hAnsi="Book Antiqua"/>
        <w:sz w:val="20"/>
        <w:szCs w:val="20"/>
      </w:rPr>
      <w:fldChar w:fldCharType="separate"/>
    </w:r>
    <w:r w:rsidRPr="00D879B5">
      <w:rPr>
        <w:rFonts w:ascii="Book Antiqua" w:hAnsi="Book Antiqua"/>
        <w:sz w:val="20"/>
        <w:szCs w:val="20"/>
      </w:rPr>
      <w:t>2</w:t>
    </w:r>
    <w:r w:rsidRPr="00D879B5">
      <w:rPr>
        <w:rFonts w:ascii="Book Antiqua" w:hAnsi="Book Antiqua"/>
        <w:sz w:val="20"/>
        <w:szCs w:val="20"/>
      </w:rPr>
      <w:fldChar w:fldCharType="end"/>
    </w:r>
    <w:r w:rsidRPr="00D879B5">
      <w:rPr>
        <w:rFonts w:ascii="Book Antiqua" w:hAnsi="Book Antiqua"/>
        <w:sz w:val="20"/>
        <w:szCs w:val="20"/>
      </w:rPr>
      <w:t xml:space="preserve"> von </w:t>
    </w:r>
    <w:r w:rsidRPr="00D879B5">
      <w:rPr>
        <w:rFonts w:ascii="Book Antiqua" w:hAnsi="Book Antiqua"/>
        <w:sz w:val="20"/>
        <w:szCs w:val="20"/>
      </w:rPr>
      <w:fldChar w:fldCharType="begin"/>
    </w:r>
    <w:r w:rsidRPr="00D879B5">
      <w:rPr>
        <w:rFonts w:ascii="Book Antiqua" w:hAnsi="Book Antiqua"/>
        <w:sz w:val="20"/>
        <w:szCs w:val="20"/>
      </w:rPr>
      <w:instrText>NUMPAGES \* Arabisch \* MERGEFORMAT</w:instrText>
    </w:r>
    <w:r w:rsidRPr="00D879B5">
      <w:rPr>
        <w:rFonts w:ascii="Book Antiqua" w:hAnsi="Book Antiqua"/>
        <w:sz w:val="20"/>
        <w:szCs w:val="20"/>
      </w:rPr>
      <w:fldChar w:fldCharType="separate"/>
    </w:r>
    <w:r w:rsidRPr="00D879B5">
      <w:rPr>
        <w:rFonts w:ascii="Book Antiqua" w:hAnsi="Book Antiqua"/>
        <w:sz w:val="20"/>
        <w:szCs w:val="20"/>
      </w:rPr>
      <w:t>2</w:t>
    </w:r>
    <w:r w:rsidRPr="00D879B5">
      <w:rPr>
        <w:rFonts w:ascii="Book Antiqua" w:hAnsi="Book Antiqua"/>
        <w:sz w:val="20"/>
        <w:szCs w:val="20"/>
      </w:rPr>
      <w:fldChar w:fldCharType="end"/>
    </w:r>
  </w:p>
  <w:p w14:paraId="503E1B49" w14:textId="77777777" w:rsidR="0052593F" w:rsidRDefault="005259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1DA1" w14:textId="4A6EEE34" w:rsidR="00E4309A" w:rsidRDefault="004609DB" w:rsidP="00E4309A">
    <w:pPr>
      <w:pStyle w:val="Fuzeile"/>
      <w:tabs>
        <w:tab w:val="left" w:pos="3037"/>
      </w:tabs>
      <w:jc w:val="center"/>
      <w:rPr>
        <w:rFonts w:ascii="Book Antiqua" w:hAnsi="Book Antiqua" w:cstheme="minorHAnsi"/>
        <w:sz w:val="18"/>
        <w:szCs w:val="18"/>
      </w:rPr>
    </w:pPr>
    <w:r>
      <w:rPr>
        <w:rFonts w:ascii="Book Antiqua" w:hAnsi="Book Antiqua" w:cstheme="minorHAnsi"/>
        <w:noProof/>
        <w:sz w:val="18"/>
        <w:szCs w:val="18"/>
      </w:rPr>
      <mc:AlternateContent>
        <mc:Choice Requires="wps">
          <w:drawing>
            <wp:anchor distT="0" distB="0" distL="114300" distR="114300" simplePos="0" relativeHeight="251660288" behindDoc="0" locked="0" layoutInCell="1" allowOverlap="1" wp14:anchorId="1CB5285E" wp14:editId="612C5B64">
              <wp:simplePos x="0" y="0"/>
              <wp:positionH relativeFrom="column">
                <wp:posOffset>-32287</wp:posOffset>
              </wp:positionH>
              <wp:positionV relativeFrom="paragraph">
                <wp:posOffset>-20125</wp:posOffset>
              </wp:positionV>
              <wp:extent cx="5984630" cy="0"/>
              <wp:effectExtent l="0" t="0" r="0" b="0"/>
              <wp:wrapNone/>
              <wp:docPr id="1634447491" name="Gerader Verbinder 6"/>
              <wp:cNvGraphicFramePr/>
              <a:graphic xmlns:a="http://schemas.openxmlformats.org/drawingml/2006/main">
                <a:graphicData uri="http://schemas.microsoft.com/office/word/2010/wordprocessingShape">
                  <wps:wsp>
                    <wps:cNvCnPr/>
                    <wps:spPr>
                      <a:xfrm>
                        <a:off x="0" y="0"/>
                        <a:ext cx="598463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w:pict>
            <v:line w14:anchorId="5E3C2375" id="Gerader Verbinde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5pt,-1.6pt" to="468.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" strokecolor="#bc4542 [3045]"/>
          </w:pict>
        </mc:Fallback>
      </mc:AlternateContent>
    </w:r>
    <w:r w:rsidR="00E4309A" w:rsidRPr="00E4309A">
      <w:rPr>
        <w:rFonts w:ascii="Book Antiqua" w:hAnsi="Book Antiqua" w:cstheme="minorHAnsi"/>
        <w:sz w:val="18"/>
        <w:szCs w:val="18"/>
      </w:rPr>
      <w:t>Bankverbindung: ING DiBa Frankfurt am Main IBAN DE42 5001 0517 5419 2588 77 BIC INGDDEFFXXX</w:t>
    </w:r>
  </w:p>
  <w:p w14:paraId="0E2EDDAA" w14:textId="79DCA5D7" w:rsidR="007A123F" w:rsidRPr="00E4309A" w:rsidRDefault="007A123F" w:rsidP="007A123F">
    <w:pPr>
      <w:pStyle w:val="Fuzeile"/>
      <w:tabs>
        <w:tab w:val="left" w:pos="3037"/>
      </w:tabs>
      <w:jc w:val="center"/>
      <w:rPr>
        <w:rFonts w:ascii="Book Antiqua" w:hAnsi="Book Antiqua" w:cstheme="minorHAnsi"/>
        <w:sz w:val="18"/>
        <w:szCs w:val="18"/>
      </w:rPr>
    </w:pPr>
    <w:r w:rsidRPr="007A123F">
      <w:rPr>
        <w:rFonts w:ascii="Book Antiqua" w:hAnsi="Book Antiqua" w:cstheme="minorHAnsi"/>
        <w:sz w:val="18"/>
        <w:szCs w:val="18"/>
      </w:rPr>
      <w:t>Steuer-Nr.: 22 869 63672</w:t>
    </w:r>
  </w:p>
  <w:p w14:paraId="578D91CD" w14:textId="4E9ECD27" w:rsidR="00E4309A" w:rsidRPr="00E4309A" w:rsidRDefault="00E4309A" w:rsidP="00E4309A">
    <w:pPr>
      <w:pStyle w:val="Fuzeile"/>
      <w:tabs>
        <w:tab w:val="left" w:pos="3037"/>
      </w:tabs>
      <w:jc w:val="center"/>
      <w:rPr>
        <w:rFonts w:ascii="Book Antiqua" w:hAnsi="Book Antiqua" w:cstheme="minorHAnsi"/>
        <w:sz w:val="16"/>
        <w:szCs w:val="16"/>
      </w:rPr>
    </w:pPr>
    <w:r w:rsidRPr="00E4309A">
      <w:rPr>
        <w:rFonts w:ascii="Book Antiqua" w:hAnsi="Book Antiqua" w:cstheme="minorHAnsi"/>
        <w:sz w:val="16"/>
        <w:szCs w:val="16"/>
      </w:rPr>
      <w:t xml:space="preserve">Aufträge werden nur </w:t>
    </w:r>
    <w:r w:rsidR="00D879B5">
      <w:rPr>
        <w:rFonts w:ascii="Book Antiqua" w:hAnsi="Book Antiqua" w:cstheme="minorHAnsi"/>
        <w:sz w:val="16"/>
        <w:szCs w:val="16"/>
      </w:rPr>
      <w:t xml:space="preserve">zu </w:t>
    </w:r>
    <w:r w:rsidRPr="00E4309A">
      <w:rPr>
        <w:rFonts w:ascii="Book Antiqua" w:hAnsi="Book Antiqua" w:cstheme="minorHAnsi"/>
        <w:sz w:val="16"/>
        <w:szCs w:val="16"/>
      </w:rPr>
      <w:t>meinen Mandantenbedingungen angenommen. Fernmündliche Auskünfte sind unverbindlich.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E0558" w14:textId="77777777" w:rsidR="009B608D" w:rsidRDefault="009B608D" w:rsidP="0052593F">
      <w:pPr>
        <w:spacing w:after="0" w:line="240" w:lineRule="auto"/>
      </w:pPr>
      <w:r>
        <w:separator/>
      </w:r>
    </w:p>
  </w:footnote>
  <w:footnote w:type="continuationSeparator" w:id="0">
    <w:p w14:paraId="2BF9DD5D" w14:textId="77777777" w:rsidR="009B608D" w:rsidRDefault="009B608D" w:rsidP="00525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7247" w14:textId="7C334E64" w:rsidR="005762E2" w:rsidRPr="005E253F" w:rsidRDefault="005762E2" w:rsidP="005762E2">
    <w:pPr>
      <w:spacing w:after="0"/>
      <w:jc w:val="right"/>
      <w:rPr>
        <w:rFonts w:ascii="Book Antiqua" w:hAnsi="Book Antiqua"/>
        <w:sz w:val="36"/>
        <w:szCs w:val="36"/>
      </w:rPr>
    </w:pPr>
    <w:r>
      <w:rPr>
        <w:sz w:val="14"/>
        <w:szCs w:val="14"/>
      </w:rPr>
      <w:ptab w:relativeTo="margin" w:alignment="center" w:leader="none"/>
    </w:r>
    <w:r w:rsidRPr="005762E2">
      <w:rPr>
        <w:rFonts w:ascii="Book Antiqua" w:hAnsi="Book Antiqua"/>
        <w:color w:val="808080" w:themeColor="background1" w:themeShade="80"/>
        <w:sz w:val="36"/>
        <w:szCs w:val="36"/>
      </w:rPr>
      <w:t xml:space="preserve"> </w:t>
    </w:r>
    <w:r w:rsidRPr="005E253F">
      <w:rPr>
        <w:rFonts w:ascii="Book Antiqua" w:hAnsi="Book Antiqua"/>
        <w:color w:val="808080" w:themeColor="background1" w:themeShade="80"/>
        <w:sz w:val="36"/>
        <w:szCs w:val="36"/>
      </w:rPr>
      <w:t>Rechtsanwaltskanzlei</w:t>
    </w:r>
  </w:p>
  <w:p w14:paraId="6486E29C" w14:textId="77777777" w:rsidR="005762E2" w:rsidRDefault="005762E2" w:rsidP="005762E2">
    <w:pPr>
      <w:spacing w:after="0"/>
      <w:jc w:val="right"/>
      <w:rPr>
        <w:rFonts w:ascii="Book Antiqua" w:hAnsi="Book Antiqua"/>
        <w:sz w:val="40"/>
        <w:szCs w:val="40"/>
      </w:rPr>
    </w:pPr>
    <w:r w:rsidRPr="004779BC">
      <w:rPr>
        <w:rFonts w:ascii="Book Antiqua" w:hAnsi="Book Antiqua"/>
        <w:sz w:val="40"/>
        <w:szCs w:val="40"/>
      </w:rPr>
      <w:t>Manuela Siedenschnur</w:t>
    </w:r>
    <w:r>
      <w:rPr>
        <w:rFonts w:ascii="Book Antiqua" w:hAnsi="Book Antiqua"/>
        <w:sz w:val="40"/>
        <w:szCs w:val="40"/>
      </w:rPr>
      <w:t xml:space="preserve"> &amp; Coll.</w:t>
    </w:r>
  </w:p>
  <w:p w14:paraId="4E7858F3" w14:textId="25B06C31" w:rsidR="005762E2" w:rsidRPr="005762E2" w:rsidRDefault="005762E2">
    <w:pPr>
      <w:pStyle w:val="Kopfzeile"/>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03589"/>
    <w:multiLevelType w:val="hybridMultilevel"/>
    <w:tmpl w:val="DC7E68C0"/>
    <w:lvl w:ilvl="0" w:tplc="E26CE65C">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6D756862"/>
    <w:multiLevelType w:val="hybridMultilevel"/>
    <w:tmpl w:val="CF824D08"/>
    <w:lvl w:ilvl="0" w:tplc="00FE49AC">
      <w:numFmt w:val="bullet"/>
      <w:lvlText w:val="-"/>
      <w:lvlJc w:val="left"/>
      <w:pPr>
        <w:ind w:left="6732" w:hanging="360"/>
      </w:pPr>
      <w:rPr>
        <w:rFonts w:ascii="Book Antiqua" w:eastAsiaTheme="minorHAnsi" w:hAnsi="Book Antiqua" w:cstheme="minorBidi" w:hint="default"/>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num w:numId="1" w16cid:durableId="227616589">
    <w:abstractNumId w:val="1"/>
  </w:num>
  <w:num w:numId="2" w16cid:durableId="1887906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9BC"/>
    <w:rsid w:val="0002042C"/>
    <w:rsid w:val="000A772A"/>
    <w:rsid w:val="000C471B"/>
    <w:rsid w:val="000F7D0E"/>
    <w:rsid w:val="00130A9A"/>
    <w:rsid w:val="001750AA"/>
    <w:rsid w:val="001E527A"/>
    <w:rsid w:val="00241D53"/>
    <w:rsid w:val="00250D4B"/>
    <w:rsid w:val="00296385"/>
    <w:rsid w:val="003074C8"/>
    <w:rsid w:val="00337067"/>
    <w:rsid w:val="0036217E"/>
    <w:rsid w:val="0037755E"/>
    <w:rsid w:val="00407E52"/>
    <w:rsid w:val="00412184"/>
    <w:rsid w:val="00422EA6"/>
    <w:rsid w:val="004265E1"/>
    <w:rsid w:val="004609DB"/>
    <w:rsid w:val="004779BC"/>
    <w:rsid w:val="00481C30"/>
    <w:rsid w:val="004A6314"/>
    <w:rsid w:val="004D0CA9"/>
    <w:rsid w:val="004F0EBE"/>
    <w:rsid w:val="00511B59"/>
    <w:rsid w:val="0052593F"/>
    <w:rsid w:val="005439E3"/>
    <w:rsid w:val="005762E2"/>
    <w:rsid w:val="005B11EF"/>
    <w:rsid w:val="005B62DA"/>
    <w:rsid w:val="005E1349"/>
    <w:rsid w:val="005E253F"/>
    <w:rsid w:val="005F3121"/>
    <w:rsid w:val="00601332"/>
    <w:rsid w:val="00643D43"/>
    <w:rsid w:val="00652876"/>
    <w:rsid w:val="0066775C"/>
    <w:rsid w:val="006B7862"/>
    <w:rsid w:val="006D4D95"/>
    <w:rsid w:val="006D6AD0"/>
    <w:rsid w:val="0073798A"/>
    <w:rsid w:val="0075455A"/>
    <w:rsid w:val="007A123F"/>
    <w:rsid w:val="008070B2"/>
    <w:rsid w:val="00835859"/>
    <w:rsid w:val="00847321"/>
    <w:rsid w:val="00856923"/>
    <w:rsid w:val="008D39B0"/>
    <w:rsid w:val="00914F1C"/>
    <w:rsid w:val="00981538"/>
    <w:rsid w:val="009B1FEC"/>
    <w:rsid w:val="009B608D"/>
    <w:rsid w:val="009E0D21"/>
    <w:rsid w:val="00A350F2"/>
    <w:rsid w:val="00A8510C"/>
    <w:rsid w:val="00A95A93"/>
    <w:rsid w:val="00AA6529"/>
    <w:rsid w:val="00AB4CA3"/>
    <w:rsid w:val="00AF6258"/>
    <w:rsid w:val="00B07474"/>
    <w:rsid w:val="00B30AA6"/>
    <w:rsid w:val="00B411F2"/>
    <w:rsid w:val="00B42935"/>
    <w:rsid w:val="00B75638"/>
    <w:rsid w:val="00B95A84"/>
    <w:rsid w:val="00BB2934"/>
    <w:rsid w:val="00BB48E5"/>
    <w:rsid w:val="00BC7BF5"/>
    <w:rsid w:val="00BF77D8"/>
    <w:rsid w:val="00C3363A"/>
    <w:rsid w:val="00C51376"/>
    <w:rsid w:val="00C767B7"/>
    <w:rsid w:val="00C80C4E"/>
    <w:rsid w:val="00CC2D8C"/>
    <w:rsid w:val="00D879B5"/>
    <w:rsid w:val="00DA52D2"/>
    <w:rsid w:val="00DB0846"/>
    <w:rsid w:val="00DB4A87"/>
    <w:rsid w:val="00E30F62"/>
    <w:rsid w:val="00E4309A"/>
    <w:rsid w:val="00EC65D1"/>
    <w:rsid w:val="00EF01A4"/>
    <w:rsid w:val="00EF3EE6"/>
    <w:rsid w:val="00F413E6"/>
    <w:rsid w:val="00F453F7"/>
    <w:rsid w:val="00FC37AF"/>
    <w:rsid w:val="00FC73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3C728"/>
  <w15:docId w15:val="{EF258A98-7221-47AD-AF0F-1FE2A627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4D9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779BC"/>
    <w:rPr>
      <w:color w:val="0000FF" w:themeColor="hyperlink"/>
      <w:u w:val="single"/>
    </w:rPr>
  </w:style>
  <w:style w:type="paragraph" w:styleId="Sprechblasentext">
    <w:name w:val="Balloon Text"/>
    <w:basedOn w:val="Standard"/>
    <w:link w:val="SprechblasentextZchn"/>
    <w:uiPriority w:val="99"/>
    <w:semiHidden/>
    <w:unhideWhenUsed/>
    <w:rsid w:val="00FC37A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37AF"/>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8070B2"/>
    <w:rPr>
      <w:color w:val="808080"/>
      <w:shd w:val="clear" w:color="auto" w:fill="E6E6E6"/>
    </w:rPr>
  </w:style>
  <w:style w:type="paragraph" w:styleId="Kopfzeile">
    <w:name w:val="header"/>
    <w:basedOn w:val="Standard"/>
    <w:link w:val="KopfzeileZchn"/>
    <w:uiPriority w:val="99"/>
    <w:unhideWhenUsed/>
    <w:rsid w:val="005259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2593F"/>
  </w:style>
  <w:style w:type="paragraph" w:styleId="Fuzeile">
    <w:name w:val="footer"/>
    <w:basedOn w:val="Standard"/>
    <w:link w:val="FuzeileZchn"/>
    <w:uiPriority w:val="99"/>
    <w:unhideWhenUsed/>
    <w:rsid w:val="005259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2593F"/>
  </w:style>
  <w:style w:type="paragraph" w:styleId="Listenabsatz">
    <w:name w:val="List Paragraph"/>
    <w:basedOn w:val="Standard"/>
    <w:uiPriority w:val="34"/>
    <w:qFormat/>
    <w:rsid w:val="00F45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31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876C0-BC65-4869-82E9-489A5741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2632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Siedenschnur</dc:creator>
  <cp:lastModifiedBy>Dirk Gericke</cp:lastModifiedBy>
  <cp:revision>2</cp:revision>
  <cp:lastPrinted>2024-08-08T13:07:00Z</cp:lastPrinted>
  <dcterms:created xsi:type="dcterms:W3CDTF">2026-06-06T13:14:00Z</dcterms:created>
  <dcterms:modified xsi:type="dcterms:W3CDTF">2026-06-06T13:14:00Z</dcterms:modified>
</cp:coreProperties>
</file>